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d325646051491e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38438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VELEUČILIŠTE MARKO MARULIĆ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465.312,33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537.586,12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463.051,70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495.628,67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2.260,63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41.957,45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1856,0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3.631,65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2.067,49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3.631,65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2.067,49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56,9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39.889,96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VELEUČILIŠTE MARKO MARULIĆ je javno visoko učilište koje ustrojava i izvodi stručne studije i ima status javne ustanove. Upisano je 2005. godine u sudski registar Trgovačkog suda u Zadru – stalna služba u Šibeniku i u Upisnik visokih učilišta. Osnivač Veleučilišta je Republika Hrvatska, a prava i dužnosti osnivača obavlja Ministarstvo znanosti, obrazovanja i sporta (dalje u tekstu: Ministarstvo). Sjedište Veleučilišta je u Kninu, Petra Krešimira IV. 30.  Djelatnosti • ustrojavanje i izvođenje stručnih kratkih studija, stručnih prijediplomskih studija i stručnih diplomskih studija sukladno Zakonu i Statutu Veleučilišta • obavljanje visokostručnog razvojnog i istraživačkog rada te znanstvenog rada, uz uvjete prema posebnim propisima • ustrojavanje i izvođenja obrazovnih programa koji se ne smatraju studijem u smislu Zakona te se temelje na načelima cjeloživotnog učenja • izdavačka, bibliotečna i informatička djelatnost vezana za temeljnu djelatnost • briga o studentskom standardu koja se provodi kroz organizaciju i pružanje usluga smještaja i druge aktivnosti u području studentskog standarda • ustrojavanje i izvođenje programa obrazovanja odraslih i stručnog usavršavanja • maloprodaja knjiga i skripti – papirnica za studente • organiziranje tečajeva, seminara, stručnih i znanstvenih skupova te organiziranje polaganja stručnih i drugih ispita potrebnih za ishodovanje odgovarajućih dozvola, ovlaštenja, licenci i sl. • pružanje usluga gospodarskim i drugim subjektima javnog i privatnog sektora, a u cilju   doprinosa razvoja i poboljšanja kvalitete djelatnosti Veleučilišta ili racionalnoj uporabi opreme Veleučilišta • istraživanje tržišta, ispitivanje javnog mnijenja, pružanje usluga savjetovanja, izrada stručnih elaborata, vještačena, ekspertiza, projekata i analiza te konzultantske usluge iz područja djelatnosti za potrebe naručitelja • poslovi obavljanja tehničkih ispitivanja i analiza, procesno – tehnološko projektiranje, inženjering i nadzor u području djelatnosti i davanje preporuka građanima ili poslovnim subjektima na osnovu uzoraka • prodaja vlastitih proizvoda proizvedenih tijekom stručne prakse ili provedbe projekta • organizira i pruža usluge ostalog smještaja • uzgoj i prerada voća, povrća, ukrasnog bilja i usjeva tijekom stručne prakse ili provedbe projekta   Tijela Veleučilišta su Upravno vijeće, Dekan i Vijeće Veleučilišta.  Veleučilište kao pravna osoba sa statusom javne ustanove koja se financira iz Proračuna Republike Hrvatske obvezno je primjenjivati Zakon o proračunu (NN 87/08, 136/12, 15/15, 144/21), Pravilnik o financijskom izvještavanju u proračunskom računovodstvu (NN 37/22, 52/25 i NN 156/25), Pravilnik o proračunskom računovodstvu i računskom planu (NN 158/23 i 154/24) Financijska izvješća za razdoblje siječanj - ožujak 2026.godinu sastavljena su sukladno Pravilniku o financijskom izvještavanju u proračunskom računovodstvu.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700,70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1.051,05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150,0</w:t>
            </w:r>
          </w:p>
        </w:tc>
      </w:tr>
    </w:tbl>
    <w:p>
      <w:pPr>
        <w:spacing w:before="0" w:after="0"/>
      </w:pPr>
    </w:p>
    <w:p>
      <w:r>
        <w:t xml:space="preserve">Prihodi od pomoći odnose se na tekuće i kapitalne pomoći od institucija i tijela EU, prijenose između proračunskih korisnika istog proračuna, te tekućih pomoći iz županijskog i gradskog proračuna. Prihodi u iznosu od 1.051,05 EUR odnose se na tekuće prijenose između proračunskih korisnika istog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78,2</w:t>
            </w:r>
          </w:p>
        </w:tc>
      </w:tr>
    </w:tbl>
    <w:p>
      <w:pPr>
        <w:spacing w:before="0" w:after="0"/>
      </w:pPr>
    </w:p>
    <w:p>
      <w:r>
        <w:t xml:space="preserve">Prihodi od imovine odnose se na prihode od kamata na sredstva na računu u banci.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16.633,29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6.745,39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40,6</w:t>
            </w:r>
          </w:p>
        </w:tc>
      </w:tr>
    </w:tbl>
    <w:p>
      <w:pPr>
        <w:spacing w:before="0" w:after="0"/>
      </w:pPr>
    </w:p>
    <w:p>
      <w:r>
        <w:t xml:space="preserve">Prihod od participaciji u cijeni školarina bilježi pad od 59% u odnosu na isto razdoblje prošle godine, zbog manjeg broja upisanih studenta u akademsku godinu 2025./2026.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8.175,71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45.502,50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556,6</w:t>
            </w:r>
          </w:p>
        </w:tc>
      </w:tr>
    </w:tbl>
    <w:p>
      <w:pPr>
        <w:spacing w:before="0" w:after="0"/>
      </w:pPr>
    </w:p>
    <w:p>
      <w:r>
        <w:t xml:space="preserve">Prihodi od pruženih usluga se odnose na prihode od  najma i pružanje usluge smještaja u Studentskom domu fra Lujo Marun. Prihodi bilježe porast od 556,6% zbog većeg broja noćenja u toku 2026. godine u odnosu na isto razdoblje prethodne godine, te naplaćenih prihoda iz prethodnog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439.801,44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484.286,25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110,1</w:t>
            </w:r>
          </w:p>
        </w:tc>
      </w:tr>
    </w:tbl>
    <w:p>
      <w:pPr>
        <w:spacing w:before="0" w:after="0"/>
      </w:pPr>
    </w:p>
    <w:p>
      <w:r>
        <w:t xml:space="preserve">Prihodi od nadležnog Ministarstva ne bilježe značajan rast, te se odnose na financiranje plaća i materijalnih prava zaposlenika, te na ostale rashode poslovanja.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349.310,92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380.611,90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109,0</w:t>
            </w:r>
          </w:p>
        </w:tc>
      </w:tr>
    </w:tbl>
    <w:p>
      <w:pPr>
        <w:spacing w:before="0" w:after="0"/>
      </w:pPr>
    </w:p>
    <w:p>
      <w:r>
        <w:t xml:space="preserve">Rashodi za zaposlene bilježe porast od svega 9% u odnosu na prethodno razdoblje prošle godine. Veleučilište je na dan 31.03.2026. zapošljavalo 45 radnika.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20.347,54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22.178,92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109,0</w:t>
            </w:r>
          </w:p>
        </w:tc>
      </w:tr>
    </w:tbl>
    <w:p>
      <w:pPr>
        <w:spacing w:before="0" w:after="0"/>
      </w:pPr>
    </w:p>
    <w:p>
      <w:r>
        <w:t xml:space="preserve">Rashod za naknade troškova zaposlenima bilježi rast od 9% u odnosu na prošlu zbog većeg broja stručnog usavršavanja zaposlenika u odnosu na isto razdoblje prošle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4.732,62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8.568,68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181,1</w:t>
            </w:r>
          </w:p>
        </w:tc>
      </w:tr>
    </w:tbl>
    <w:p>
      <w:pPr>
        <w:spacing w:before="0" w:after="0"/>
      </w:pPr>
    </w:p>
    <w:p>
      <w:r>
        <w:t xml:space="preserve">Ostali nespomenuti rashodi poslovanja bilježe porast od 81,1% zbog mjesečne isplate naknada članovima upravnog vijeća, čija praksa nije bila u prethodnom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3.631,65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2.067,49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56,9</w:t>
            </w:r>
          </w:p>
        </w:tc>
      </w:tr>
    </w:tbl>
    <w:p>
      <w:pPr>
        <w:spacing w:before="0" w:after="0"/>
      </w:pPr>
    </w:p>
    <w:p>
      <w:r>
        <w:t xml:space="preserve">Rashodi za nabavu nefinancijske imovine odnose se na nabavu računala i računalne opreme za potrebe opremanja predavaonica i ureda u iznosu od 2.067,49 EUR.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142.777,79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na zadnji dan izvještajnog razdoblja iznose 142.777,79 EUR. Veleučilište Marko Marulić nema dospjeli obveza na dan 31. ožujka 2026.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na dan 1. siječnja 2026. iznosi 160.924,51EUR, te je usklađen sa iznosom</w:t>
      </w:r>
      <w:r>
        <w:br/>
      </w:r>
      <w:r>
        <w:t xml:space="preserve">iskazanim u izvještaju o obvezama za prethodnu godinu. Stanje obveza na zadnji dan izvještajnog</w:t>
      </w:r>
      <w:r>
        <w:br/>
      </w:r>
      <w:r>
        <w:t xml:space="preserve">razdoblja iznosi 142.777,79 EUR.</w:t>
      </w:r>
      <w:r>
        <w:br/>
      </w:r>
      <w:r>
        <w:t xml:space="preserve">Nedospjele obveze najvećim dijelom se odnose na obveze za zaposlene za plaću za ožujak 2026.</w:t>
      </w:r>
      <w:r>
        <w:br/>
      </w:r>
      <w:r>
        <w:t xml:space="preserve">godine, a ostalo se odnosi se na obveze za materijalne rashode, koje su podmirene u toku travnja 2026.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9.490,24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međusobnih obveza proračunskih korisnika iznosi 9.490,24 EUR i odnosi se na potraživanje od HZZO-a za bolovanja preko 42 dana koja još nisu refundirana.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EU izvještaj koncipiran je na način da analitički prati jedan segment poslovanja obveznika proračunskog računovodstva vezan uz EU tijekove i to prema izvorima financiranja za EU sredstva. Prati korištenje sredstava iz nacionalnog sufinanciranja. Korisniku Veleučilištu Marko Marulić dodijeljena je financijska potpora u u ukupnom iznosu od 50.700,00 EUR u sklopu projekta 2024-1-HR01-KA131-HED-000211689. Iznos isplaćenog predujma je 40.560,00 EUR-a u 2024. godine. Preostali iznos od 10.140,00 EUR- Veleučilište Marko Marulić evidentiralo je na kontu 99171 - Potraživanja po ugovorima o dodijeljenim bespovratnim sredstvma iz EU fondova.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2d478b93b24a48" /></Relationships>
</file>