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1abf48813476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38438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VELEUČILIŠTE MARKO MARULIĆ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1.769.577,37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1.787.918,55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1.803.029,64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1.898.687,21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33.452,27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110.768,66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23.034,45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32.732,70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23.034,45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66.184,97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133.803,11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202,2</w:t>
            </w:r>
          </w:p>
        </w:tc>
      </w:tr>
    </w:tbl>
    <w:p>
      <w:pPr>
        <w:spacing w:before="0" w:after="0"/>
      </w:pPr>
    </w:p>
    <w:p>
      <w:r>
        <w:t xml:space="preserve">VELEUČILIŠTE MARKO MARULIĆ je javno visoko učilište koje ustrojava i izvodi stručne studije i ima status javne ustanove. Upisano je 2005. godine u sudski registar Trgovačkog suda u Zadru – stalna služba u Šibeniku i u Upisnik visokih učilišta. Osnivač Veleučilišta je Republika Hrvatska, a prava i dužnosti osnivača obavlja Ministarstvo znanosti, obrazovanja i sporta (dalje u tekstu: Ministarstvo). Sjedište Veleučilišta je u Kninu, Petra Krešimira IV. 30.  Djelatnosti • ustrojavanje i izvođenje stručnih kratkih studija, stručnih prijediplomskih studija i stručnih diplomskih studija sukladno Zakonu i Statutu Veleučilišta • obavljanje visokostručnog razvojnog i istraživačkog rada te znanstvenog rada, uz uvjete prema posebnim propisima • ustrojavanje i izvođenja obrazovnih programa koji se ne smatraju studijem u smislu Zakona te se temelje na načelima cjeloživotnog učenja • izdavačka, bibliotečna i informatička djelatnost vezana za temeljnu djelatnost • briga o studentskom standardu koja se provodi kroz organizaciju i pružanje usluga smještaja i druge aktivnosti u području studentskog standarda • ustrojavanje i izvođenje programa obrazovanja odraslih i stručnog usavršavanja • maloprodaja knjiga i skripti – papirnica za studente • organiziranje tečajeva, seminara, stručnih i znanstvenih skupova te organiziranje polaganja stručnih i drugih ispita potrebnih za ishodovanje odgovarajućih dozvola, ovlaštenja, licenci i sl. • pružanje usluga gospodarskim i drugim subjektima javnog i privatnog sektora, a u cilju   doprinosa razvoja i poboljšanja kvalitete djelatnosti Veleučilišta ili racionalnoj uporabi opreme Veleučilišta • istraživanje tržišta, ispitivanje javnog mnijenja, pružanje usluga savjetovanja, izrada stručnih elaborata, vještačena, ekspertiza, projekata i analiza te konzultantske usluge iz područja djelatnosti za potrebe naručitelja • poslovi obavljanja tehničkih ispitivanja i analiza, procesno – tehnološko projektiranje, inženjering i nadzor u području djelatnosti i davanje preporuka građanima ili poslovnim subjektima na osnovu uzoraka • prodaja vlastitih proizvoda proizvedenih tijekom stručne prakse ili provedbe projekta • organizira i pruža usluge ostalog smještaja • uzgoj i prerada voća, povrća, ukrasnog bilja i usjeva tijekom stručne prakse ili provedbe projekta   Tijela Veleučilišta su Upravno vijeće, Dekan i Vijeće Veleučilišta.  Veleučilište kao pravna osoba sa statusom javne ustanove koja se financira iz Proračuna Republike Hrvatske obvezno je primjenjivati Zakon o proračunu (NN 87/08, 136/12, 15/15, 144/21), Pravilnik o financijskom izvještavanju u proračunskom računovodstvu (NN 37/22 i 52/25 ), Pravilnik o proračunskom računovodstvu i računskom planu (NN 158/23 i 154/24) Financijska izvješća za 2025.godinu sastavljena su sukladno Pravilniku o financijskom izvještavanju u proračunskom računovodstvu.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62.701,89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19.255,01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30,7</w:t>
            </w:r>
          </w:p>
        </w:tc>
      </w:tr>
    </w:tbl>
    <w:p>
      <w:pPr>
        <w:spacing w:before="0" w:after="0"/>
      </w:pPr>
    </w:p>
    <w:p>
      <w:r>
        <w:t xml:space="preserve">Prihodi od pomoći odnose se na tekuće i kapitalne pomoći od institucija i tijela EU, prijenose između proračunskih korisnika istog proračuna, te tekućih pomoći iz županijskog i gradskog proračuna. Prihod iz inozemstva i od subjekata unutar općeg proračuna bilježi pad od 69,29% ( konto 6393) zbog toga što u 2024. godini su isplaćene sredstva za Erasmus+ mobilnost, dok u toku 2025. nije bilo te vrste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Prihodi od imovine odnose se na prihode od kamata na sredstva na računu u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76.176,02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47.962,64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</w:t>
            </w:r>
          </w:p>
        </w:tc>
      </w:tr>
    </w:tbl>
    <w:p>
      <w:pPr>
        <w:spacing w:before="0" w:after="0"/>
      </w:pPr>
    </w:p>
    <w:p>
      <w:r>
        <w:t xml:space="preserve">Prihod od participaciji u cijeni školarina bilježi pad od 37% u odnosu na isto razdoblje prošle godine, zbog manjeg broja upisanih studenta u akademsku godinu 2025./2026.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46.762,41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75.577,53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161,6</w:t>
            </w:r>
          </w:p>
        </w:tc>
      </w:tr>
    </w:tbl>
    <w:p>
      <w:pPr>
        <w:spacing w:before="0" w:after="0"/>
      </w:pPr>
    </w:p>
    <w:p>
      <w:r>
        <w:t xml:space="preserve">Prihodi od pruženih usluga se odnose na prihode od  najma i pružanje usluge smještaja u Studentskom domu fra Lujo Marun. Prihodi bilježe porast od 61,60% zbog većeg broja noćenja u toku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1.583.933,15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1.642.945,92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Prihodi od nadležnog Ministarstva bilježe rast zbog porasta plaća i materijalnih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1.405.910,13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1.472.271,83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Povećanje plaća za javne i državne službenike koje je nastupilo 01.03.2024. dovelo je do porasta rashoda za zaposlenike u odnosu na isto razdoblje prošle godine. Veleučilište je na dan 31.12.2025. zapošljavalo 45 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82.266,77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110.578,34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134,4</w:t>
            </w:r>
          </w:p>
        </w:tc>
      </w:tr>
    </w:tbl>
    <w:p>
      <w:pPr>
        <w:spacing w:before="0" w:after="0"/>
      </w:pPr>
    </w:p>
    <w:p>
      <w:r>
        <w:t xml:space="preserve">Rashod za naknade troškova zaposlenima bilježi rast u odnosu na prošlu zbog većeg broja odlaznih mobilnosti zaposlenika u istom razdoblju 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23.034,45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</w:t>
            </w:r>
          </w:p>
        </w:tc>
      </w:tr>
    </w:tbl>
    <w:p>
      <w:pPr>
        <w:spacing w:before="0" w:after="0"/>
      </w:pPr>
    </w:p>
    <w:p>
      <w:r>
        <w:t xml:space="preserve">Rashodi za nabavu nefinancijske imovine odnose se na opremanje predavaonica i ureda, te klima uređaja za opremanje Studentskog doma fra Lujo Marun.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Visoka naobrazba (šifre 0941+0942)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1.835.762,34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1.921.721,66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Funkcijska klasifikacija sadrži rashode razvrstane prema njihovoj namjeni. Prema funkcijskoj</w:t>
      </w:r>
      <w:r>
        <w:br/>
      </w:r>
      <w:r>
        <w:t xml:space="preserve">klasifikaciji razvrstavaju se rashodi poslovanje razreda 3 i rashodi za nabavu nefinancijske</w:t>
      </w:r>
      <w:r>
        <w:br/>
      </w:r>
      <w:r>
        <w:t xml:space="preserve">imovine. Praćenje po ekonomskoj i funkcijskoj klasifikaciji omogućava informaciju koliko se u</w:t>
      </w:r>
      <w:r>
        <w:br/>
      </w:r>
      <w:r>
        <w:t xml:space="preserve">državi troši na svaku od pojedinih funkcija. Osnovna funkcija ovog Izvještaja je uspoređivanje</w:t>
      </w:r>
      <w:r>
        <w:br/>
      </w:r>
      <w:r>
        <w:t xml:space="preserve">potrošnje država na međunarodnoj razini.</w:t>
      </w:r>
      <w:r>
        <w:br/>
      </w:r>
      <w:r>
        <w:t xml:space="preserve">Rashodi prema funkcijskoj klasifikaciji iskazani su na poziciji šifra 094 u iznosu od 1.921.721,66</w:t>
      </w:r>
      <w:r>
        <w:br/>
      </w:r>
      <w:r>
        <w:t xml:space="preserve">EUR-a.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u obujmu imovine iskazane na kontu 91512 odnosi se na rashodovanu dugotrajnu</w:t>
      </w:r>
      <w:r>
        <w:br/>
      </w:r>
      <w:r>
        <w:t xml:space="preserve">imovinu prema inventurnim listama na dan 31.12.2025.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obveza (šifre P035 do P038)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Nije bilo promjene u obujmu obveza u toku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130.583,24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1. siječnja 2025. iznosi 130.583,24 EUR, te je usklađen sa iznosom</w:t>
      </w:r>
      <w:r>
        <w:br/>
      </w:r>
      <w:r>
        <w:t xml:space="preserve">iskazanim u izvještaju o obvezama za prethodnu godinu. Stanje obveza na zadnji dan izvještajnog</w:t>
      </w:r>
      <w:r>
        <w:br/>
      </w:r>
      <w:r>
        <w:t xml:space="preserve">razdoblja iznosi 160.924,51 EUR.</w:t>
      </w:r>
      <w:r>
        <w:br/>
      </w:r>
      <w:r>
        <w:t xml:space="preserve">Nedospjele obveze se uglavnom odnose na obveze za zaposlene za plaću za prosinca 2025.</w:t>
      </w:r>
      <w:r>
        <w:br/>
      </w:r>
      <w:r>
        <w:t xml:space="preserve">godine, a ostalo se odnosi se na obveze za materijalne rashode, koje su podmirene u toku siječnja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zadnji dan izvještajnog razdoblja iznose 160.924,51 EUR. Veleučilište Marko Marulić nema dospjeli obveza na dan 31. prosinca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7.698,91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međusobnih obveza proračunskih korisnika iznosi 7.698,91 EUR i odnosi se na potraživanje od HZZO-a za bolovanja preko 42 dana koja još nisu refundirana.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koncipiran je na način da analitički prati jedan segment poslovanja obveznika proračunskog računovodstva vezan uz EU tijekove i to prema izvorima financiranja za EU sredstva. Prati korištenje sredstava iz nacionalnog sufinanciranja. Korisniku Veleučilištu Marko Marulić dodijeljena je financijska potpora u u ukupnom iznosu od 50.700,00 EUR u sklopu projekta 2024-1-HR01-KA131-HED-000211689. Iznos isplaćenog predujma je 40.560,00 EUR-a u 2024. godine. Preostali iznos od 10.140,00 EUR- Veleučilište Marko Marulić evidentiralo je na kontu 99171 - Potraživanja po ugovorima o dodijeljenim bespovratnim sredstvma iz EU fondova.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b4fdf47c74a1a" /></Relationships>
</file>